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51E7" w14:textId="623DEA83" w:rsidR="00CF70B7" w:rsidRDefault="007B6745">
      <w:r>
        <w:t>TCO Email Campaign:</w:t>
      </w:r>
    </w:p>
    <w:p w14:paraId="3B813D79" w14:textId="77777777" w:rsidR="007B6745" w:rsidRDefault="007B6745"/>
    <w:p w14:paraId="2A8C6C42" w14:textId="77777777" w:rsidR="007B6745" w:rsidRPr="00875AAC" w:rsidRDefault="007B6745" w:rsidP="007B6745">
      <w:pPr>
        <w:pStyle w:val="Heading1"/>
        <w:rPr>
          <w:rFonts w:asciiTheme="minorHAnsi" w:eastAsia="Times New Roman" w:hAnsiTheme="minorHAnsi" w:cs="Times New Roman"/>
          <w:kern w:val="0"/>
          <w:sz w:val="28"/>
          <w:szCs w:val="28"/>
          <w14:ligatures w14:val="none"/>
        </w:rPr>
      </w:pPr>
      <w:r w:rsidRPr="00875AAC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14:ligatures w14:val="none"/>
        </w:rPr>
        <w:t>Target: Prospective customers evaluating or frustrated by recurring costs of current network visibility solutions</w:t>
      </w:r>
    </w:p>
    <w:p w14:paraId="6821F97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A6B393E" w14:textId="7D65970F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351FD099" wp14:editId="25E92CBA">
                <wp:extent cx="5943600" cy="1270"/>
                <wp:effectExtent l="9525" t="13970" r="9525" b="13335"/>
                <wp:docPr id="187972398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7EB21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7E7FED84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CC7D3AC" w14:textId="77777777" w:rsidR="007B6745" w:rsidRPr="00875AAC" w:rsidRDefault="007B6745" w:rsidP="007B6745">
      <w:pPr>
        <w:pStyle w:val="Heading2"/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875AAC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Email 1: “The Cost of Visibility Shouldn’t Be a Mystery”</w:t>
      </w:r>
    </w:p>
    <w:p w14:paraId="6910248E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2B5748D5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Subject Line: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Cut Through the Fog: Predictable Network Visibility Costs with Cubro</w:t>
      </w:r>
    </w:p>
    <w:p w14:paraId="4E91E6C6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4E4F1A23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Header Graphic/Text: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4BAA933F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</w:pPr>
    </w:p>
    <w:p w14:paraId="69DFAC41" w14:textId="77777777" w:rsidR="007B6745" w:rsidRPr="00875AAC" w:rsidRDefault="007B6745" w:rsidP="007B6745">
      <w:pPr>
        <w:spacing w:after="0" w:line="240" w:lineRule="auto"/>
        <w:ind w:left="144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  <w:t>Image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: A maze with a clear, straight path leading through it</w:t>
      </w:r>
    </w:p>
    <w:p w14:paraId="44E027AF" w14:textId="77777777" w:rsidR="007B6745" w:rsidRPr="00875AAC" w:rsidRDefault="007B6745" w:rsidP="007B6745">
      <w:pPr>
        <w:spacing w:after="0" w:line="240" w:lineRule="auto"/>
        <w:ind w:left="1440"/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  <w:t>Text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 xml:space="preserve">: “All </w:t>
      </w:r>
      <w:proofErr w:type="gramStart"/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In</w:t>
      </w:r>
      <w:proofErr w:type="gramEnd"/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 xml:space="preserve"> One Pricing. Zero Hidden Fees. Total Visibility.”</w:t>
      </w:r>
    </w:p>
    <w:p w14:paraId="665F37E4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</w:pPr>
    </w:p>
    <w:p w14:paraId="6DF0256E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Body:</w:t>
      </w:r>
    </w:p>
    <w:p w14:paraId="30D8D39D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93B022F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Hi [Name],</w:t>
      </w:r>
    </w:p>
    <w:p w14:paraId="37CF77E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D36AC0F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Are you dealing with excessive or unpredictable costs and confusing license models with your network visibility infrastructure?</w:t>
      </w:r>
    </w:p>
    <w:p w14:paraId="25739391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DF0EC87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At Cubro, we believe transparency is power. That’s why we offer:</w:t>
      </w:r>
    </w:p>
    <w:p w14:paraId="7EAEE27D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633C162" w14:textId="7777777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• Perpetual pricing – no annual subscription renewals</w:t>
      </w:r>
    </w:p>
    <w:p w14:paraId="5A8E9CB3" w14:textId="7777777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• Full access to all features – no expensive ala carte licenses or add-ons</w:t>
      </w:r>
    </w:p>
    <w:p w14:paraId="2C1E5F89" w14:textId="7777777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• Predictable support – responsive help when you need it and lower cost</w:t>
      </w:r>
    </w:p>
    <w:p w14:paraId="2443E2D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B610972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See how we compare in our latest white paper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:</w:t>
      </w:r>
    </w:p>
    <w:p w14:paraId="34B449FC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3870DC9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hyperlink r:id="rId4" w:history="1">
        <w:r w:rsidRPr="00875AAC">
          <w:rPr>
            <w:rStyle w:val="Hyperlink"/>
            <w:rFonts w:eastAsia="Times New Roman" w:cs="Times New Roman"/>
            <w:b/>
            <w:bCs/>
            <w:kern w:val="0"/>
            <w:sz w:val="22"/>
            <w:szCs w:val="22"/>
            <w14:ligatures w14:val="none"/>
          </w:rPr>
          <w:t>How Cubro Reduces TCO for Network Visibility Solutions</w:t>
        </w:r>
      </w:hyperlink>
    </w:p>
    <w:p w14:paraId="6F288533" w14:textId="7777777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08AE3AD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B4D17EC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Closing</w:t>
      </w:r>
    </w:p>
    <w:p w14:paraId="315C185F" w14:textId="7E7DD9C8" w:rsidR="007B6745" w:rsidRDefault="007B67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A390F7" wp14:editId="74DDDD40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43600" cy="1270"/>
                <wp:effectExtent l="0" t="0" r="19050" b="36830"/>
                <wp:wrapNone/>
                <wp:docPr id="45578185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9F466" id="Rectangle 1" o:spid="_x0000_s1026" style="position:absolute;margin-left:0;margin-top:11.6pt;width:468pt;height: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" filled="f">
                <o:lock v:ext="edit" rotation="t" aspectratio="t" verticies="t" text="t" shapetype="t"/>
              </v:rect>
            </w:pict>
          </mc:Fallback>
        </mc:AlternateContent>
      </w:r>
    </w:p>
    <w:p w14:paraId="7F673208" w14:textId="77777777" w:rsidR="007B6745" w:rsidRDefault="007B6745" w:rsidP="007B6745"/>
    <w:p w14:paraId="609674E9" w14:textId="77777777" w:rsidR="007B6745" w:rsidRPr="00875AAC" w:rsidRDefault="007B6745" w:rsidP="007B6745">
      <w:pPr>
        <w:pStyle w:val="Heading2"/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875AAC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Email 2: “Why Network Taps &amp; Packet Brokers Pay for Themselves”</w:t>
      </w:r>
    </w:p>
    <w:p w14:paraId="07100602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0CC33BC5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Subject Line: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Visibility That Pays Off: See ROI in Year One with Cubro</w:t>
      </w:r>
    </w:p>
    <w:p w14:paraId="38D89B28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68C515E9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lastRenderedPageBreak/>
        <w:t>Header Graphic/Text:</w:t>
      </w:r>
    </w:p>
    <w:p w14:paraId="6BE6775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</w:pPr>
    </w:p>
    <w:p w14:paraId="037C38F1" w14:textId="77777777" w:rsidR="007B6745" w:rsidRPr="00875AAC" w:rsidRDefault="007B6745" w:rsidP="007B6745">
      <w:pPr>
        <w:spacing w:after="0" w:line="240" w:lineRule="auto"/>
        <w:ind w:left="1440"/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  <w:t>Image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: Scale tipping toward “Cubro Savings”</w:t>
      </w:r>
    </w:p>
    <w:p w14:paraId="4FA13936" w14:textId="77777777" w:rsidR="007B6745" w:rsidRPr="00875AAC" w:rsidRDefault="007B6745" w:rsidP="007B6745">
      <w:pPr>
        <w:spacing w:after="0" w:line="240" w:lineRule="auto"/>
        <w:ind w:left="1440"/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  <w:t>Text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: “35% CAPEX &amp; OPEX Reduction. See What You Could Save.”</w:t>
      </w:r>
    </w:p>
    <w:p w14:paraId="771CA747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214A46C1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Body:</w:t>
      </w:r>
    </w:p>
    <w:p w14:paraId="39892C9C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E8135FC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Hi [Name],</w:t>
      </w:r>
    </w:p>
    <w:p w14:paraId="1E00F22B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5572B7F" w14:textId="33D1162C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Most visibility vendors lure you in with a low upfront cost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, but they then hit you with recurring license fees, advanced feature add-ons, high support costs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, and limited access.</w:t>
      </w:r>
    </w:p>
    <w:p w14:paraId="1C2C72BE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03AA11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Cubro is different.</w:t>
      </w:r>
    </w:p>
    <w:p w14:paraId="1441CBF1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B398A08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One of our global customers reduced both </w:t>
      </w: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CAPEX and OPEX by 35%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– and they’re not alone.</w:t>
      </w:r>
    </w:p>
    <w:p w14:paraId="2971389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793B61D" w14:textId="16EDB6E3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With Cubro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,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you get:</w:t>
      </w:r>
    </w:p>
    <w:p w14:paraId="78BE7383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D6267E5" w14:textId="7777777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• No recurring feature or port licenses</w:t>
      </w:r>
    </w:p>
    <w:p w14:paraId="0338870C" w14:textId="2C03555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• Simple management via Web GUI, or a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one-time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fee, multi-box management software </w:t>
      </w:r>
    </w:p>
    <w:p w14:paraId="2AA19C72" w14:textId="7777777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• Direct-to-engineer support with some of the lowest response times in the industry</w:t>
      </w:r>
    </w:p>
    <w:p w14:paraId="14FB8707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077D836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Let’s take the guesswork and hassle out of visibility.</w:t>
      </w:r>
    </w:p>
    <w:p w14:paraId="60AE39BA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6E9718F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Download our White Paper - </w:t>
      </w:r>
      <w:hyperlink r:id="rId5" w:history="1">
        <w:r w:rsidRPr="00875AAC">
          <w:rPr>
            <w:rStyle w:val="Hyperlink"/>
            <w:rFonts w:eastAsia="Times New Roman" w:cs="Times New Roman"/>
            <w:b/>
            <w:bCs/>
            <w:kern w:val="0"/>
            <w:sz w:val="22"/>
            <w:szCs w:val="22"/>
            <w14:ligatures w14:val="none"/>
          </w:rPr>
          <w:t>How Cubro Reduces TCO for Network Visibility Solutions</w:t>
        </w:r>
      </w:hyperlink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o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r reply to set up a custom TCO comparison.</w:t>
      </w:r>
    </w:p>
    <w:p w14:paraId="14B63E63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E8421B9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Closing</w:t>
      </w:r>
    </w:p>
    <w:p w14:paraId="0FCA57C9" w14:textId="4C48A6FC" w:rsidR="007B6745" w:rsidRDefault="007B6745" w:rsidP="007B67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3B01CB" wp14:editId="64C07F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1270"/>
                <wp:effectExtent l="0" t="0" r="19050" b="36830"/>
                <wp:wrapNone/>
                <wp:docPr id="1989679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16A05" id="Rectangle 1" o:spid="_x0000_s1026" style="position:absolute;margin-left:0;margin-top:-.05pt;width:468pt;height: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" filled="f">
                <o:lock v:ext="edit" rotation="t" aspectratio="t" verticies="t" text="t" shapetype="t"/>
              </v:rect>
            </w:pict>
          </mc:Fallback>
        </mc:AlternateContent>
      </w:r>
    </w:p>
    <w:p w14:paraId="53E11851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D6EC3CC" w14:textId="77777777" w:rsidR="007B6745" w:rsidRPr="00875AAC" w:rsidRDefault="007B6745" w:rsidP="007B6745">
      <w:pPr>
        <w:pStyle w:val="Heading2"/>
        <w:rPr>
          <w:rFonts w:asciiTheme="minorHAnsi" w:eastAsia="Times New Roman" w:hAnsiTheme="minorHAnsi" w:cs="Times New Roman"/>
          <w:kern w:val="0"/>
          <w:sz w:val="22"/>
          <w:szCs w:val="22"/>
          <w14:ligatures w14:val="none"/>
        </w:rPr>
      </w:pPr>
      <w:r w:rsidRPr="00875AAC">
        <w:rPr>
          <w:rFonts w:asciiTheme="minorHAnsi" w:eastAsia="Times New Roman" w:hAnsiTheme="minorHAnsi" w:cs="Times New Roman"/>
          <w:b/>
          <w:bCs/>
          <w:kern w:val="0"/>
          <w:sz w:val="22"/>
          <w:szCs w:val="22"/>
          <w14:ligatures w14:val="none"/>
        </w:rPr>
        <w:t>Email 3: “Visibility Without Complexity”</w:t>
      </w:r>
    </w:p>
    <w:p w14:paraId="1D5A6A4A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0AC520E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Subject Line: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Visibility That Just Works — Simple</w:t>
      </w:r>
    </w:p>
    <w:p w14:paraId="5DD4AD43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4307DCCC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Header Graphic/Text:</w:t>
      </w:r>
    </w:p>
    <w:p w14:paraId="1FAE68CF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</w:pPr>
    </w:p>
    <w:p w14:paraId="00F799DB" w14:textId="77777777" w:rsidR="007B6745" w:rsidRPr="00875AAC" w:rsidRDefault="007B6745" w:rsidP="007B6745">
      <w:pPr>
        <w:spacing w:after="0" w:line="240" w:lineRule="auto"/>
        <w:ind w:left="1440"/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  <w:t>Image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: Engineer working calmly at a clean desk with simplified dashboard on screen</w:t>
      </w:r>
    </w:p>
    <w:p w14:paraId="35D61311" w14:textId="77777777" w:rsidR="007B6745" w:rsidRPr="00875AAC" w:rsidRDefault="007B6745" w:rsidP="007B6745">
      <w:pPr>
        <w:spacing w:after="0" w:line="240" w:lineRule="auto"/>
        <w:ind w:left="1440"/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i/>
          <w:iCs/>
          <w:color w:val="0E0E0E"/>
          <w:kern w:val="0"/>
          <w:sz w:val="22"/>
          <w:szCs w:val="22"/>
          <w14:ligatures w14:val="none"/>
        </w:rPr>
        <w:t>Text</w:t>
      </w:r>
      <w:r w:rsidRPr="00875AAC">
        <w:rPr>
          <w:rFonts w:eastAsia="Times New Roman" w:cs="Times New Roman"/>
          <w:color w:val="0E0E0E"/>
          <w:kern w:val="0"/>
          <w:sz w:val="22"/>
          <w:szCs w:val="22"/>
          <w14:ligatures w14:val="none"/>
        </w:rPr>
        <w:t>: “Smarter Tools. Simpler Pricing. Stronger Support.”</w:t>
      </w:r>
    </w:p>
    <w:p w14:paraId="70A648F8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64A3693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Body:</w:t>
      </w:r>
    </w:p>
    <w:p w14:paraId="581C6F35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5E31ADF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Hi [Name],</w:t>
      </w:r>
    </w:p>
    <w:p w14:paraId="048AB5F5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8731C6B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Between juggling licenses, complex GUIs, and rising support costs, network visibility can feel like more hassle than help.</w:t>
      </w:r>
    </w:p>
    <w:p w14:paraId="53161959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1D75B6E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lastRenderedPageBreak/>
        <w:t>Cubro fixes that.</w:t>
      </w:r>
    </w:p>
    <w:p w14:paraId="0DDB344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D7031F3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Our solutions include:</w:t>
      </w:r>
    </w:p>
    <w:p w14:paraId="443901AE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5A025836" w14:textId="77777777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• Intuitive web GUI on every packet broker</w:t>
      </w:r>
    </w:p>
    <w:p w14:paraId="26FEEDF4" w14:textId="7BF2FCDC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• Centralized control with our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one-time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software solution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,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Vitrum</w:t>
      </w:r>
      <w:proofErr w:type="spellEnd"/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(no license traps)</w:t>
      </w:r>
    </w:p>
    <w:p w14:paraId="1CFB776B" w14:textId="3FE4163D" w:rsidR="007B6745" w:rsidRPr="00875AAC" w:rsidRDefault="007B6745" w:rsidP="007B6745">
      <w:pPr>
        <w:spacing w:after="0" w:line="240" w:lineRule="auto"/>
        <w:ind w:left="72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•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2-year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hardware standard warranty – lower support costs and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5-year</w:t>
      </w: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 TCO</w:t>
      </w:r>
    </w:p>
    <w:p w14:paraId="76210C2D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CDCFF0D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Simplify your visibility strategy and cut through the noise.</w:t>
      </w:r>
    </w:p>
    <w:p w14:paraId="7531745B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549B0C9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 xml:space="preserve">Download the White Paper </w:t>
      </w:r>
      <w:hyperlink r:id="rId6" w:history="1">
        <w:r w:rsidRPr="00875AAC">
          <w:rPr>
            <w:rStyle w:val="Hyperlink"/>
            <w:rFonts w:eastAsia="Times New Roman" w:cs="Times New Roman"/>
            <w:b/>
            <w:bCs/>
            <w:kern w:val="0"/>
            <w:sz w:val="22"/>
            <w:szCs w:val="22"/>
            <w14:ligatures w14:val="none"/>
          </w:rPr>
          <w:t>How Cubro Reduces TCO for Network Visibility Solutions</w:t>
        </w:r>
      </w:hyperlink>
    </w:p>
    <w:p w14:paraId="770FCDE2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45A4027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Let’s chat about your current pain points.</w:t>
      </w:r>
    </w:p>
    <w:p w14:paraId="055BE520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1719EA5" w14:textId="77777777" w:rsidR="007B6745" w:rsidRPr="00875AAC" w:rsidRDefault="007B6745" w:rsidP="007B6745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875AAC">
        <w:rPr>
          <w:rFonts w:eastAsia="Times New Roman" w:cs="Times New Roman"/>
          <w:kern w:val="0"/>
          <w:sz w:val="22"/>
          <w:szCs w:val="22"/>
          <w14:ligatures w14:val="none"/>
        </w:rPr>
        <w:t>Closing</w:t>
      </w:r>
    </w:p>
    <w:p w14:paraId="32ED479D" w14:textId="77777777" w:rsidR="007B6745" w:rsidRPr="007B6745" w:rsidRDefault="007B6745" w:rsidP="007B6745"/>
    <w:sectPr w:rsidR="007B6745" w:rsidRPr="007B6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45"/>
    <w:rsid w:val="000F256D"/>
    <w:rsid w:val="001920EB"/>
    <w:rsid w:val="0037346F"/>
    <w:rsid w:val="007B6745"/>
    <w:rsid w:val="00881D79"/>
    <w:rsid w:val="00882A9E"/>
    <w:rsid w:val="00BB66DE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ECAED"/>
  <w15:chartTrackingRefBased/>
  <w15:docId w15:val="{727C89C5-854F-4EC2-A904-F89B8613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7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7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7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7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7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6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bro.com/en/wp-content/uploads/CUB-TCO-WP.pdf" TargetMode="External"/><Relationship Id="rId5" Type="http://schemas.openxmlformats.org/officeDocument/2006/relationships/hyperlink" Target="https://www.cubro.com/en/wp-content/uploads/CUB-TCO-WP.pdf" TargetMode="External"/><Relationship Id="rId4" Type="http://schemas.openxmlformats.org/officeDocument/2006/relationships/hyperlink" Target="https://www.cubro.com/en/wp-content/uploads/CUB-TCO-W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2543</Characters>
  <Application>Microsoft Office Word</Application>
  <DocSecurity>0</DocSecurity>
  <Lines>115</Lines>
  <Paragraphs>62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2025-04-25T13:39:00Z</dcterms:created>
  <dcterms:modified xsi:type="dcterms:W3CDTF">2025-04-25T13:42:00Z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3b0da7c8-0a22-4b4f-963f-95c26cf4c3b7</vt:lpwstr>
  </property>
</Properties>
</file>